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76E39" w14:textId="77777777" w:rsidR="004A7318" w:rsidRPr="004A7318" w:rsidRDefault="004A7318" w:rsidP="004A7318">
      <w:pPr>
        <w:rPr>
          <w:b/>
          <w:bCs/>
        </w:rPr>
      </w:pPr>
      <w:r w:rsidRPr="004A7318">
        <w:rPr>
          <w:b/>
          <w:bCs/>
        </w:rPr>
        <w:t>PODRUČJE PRIMJENE:</w:t>
      </w:r>
    </w:p>
    <w:p w14:paraId="4C2C3AED" w14:textId="77777777" w:rsidR="004A7318" w:rsidRPr="004A7318" w:rsidRDefault="004A7318" w:rsidP="004A7318">
      <w:r w:rsidRPr="004A7318">
        <w:t>Vodootporno, spremno disperzijsko ljepilo za lijepljenje drva i srodnih materijala izloženih visokoj vlažnosti ili kratkotrajnom kontaktu s vodom (unutarnja i vanjska uporaba, npr.: vrata, prozori, kuhinje). Prikladno za lijepljenje, montažu (krajnji spojevi, kutni i široki spojevi), lijepljenje drva (uključujući furnir, zidne obloge, dekoracije itd.) Nije primjereno za lijepljenje plovila.</w:t>
      </w:r>
    </w:p>
    <w:p w14:paraId="57DD751B" w14:textId="77777777" w:rsidR="004A7318" w:rsidRPr="004A7318" w:rsidRDefault="004A7318" w:rsidP="004A7318">
      <w:pPr>
        <w:rPr>
          <w:b/>
          <w:bCs/>
        </w:rPr>
      </w:pPr>
      <w:r w:rsidRPr="004A7318">
        <w:rPr>
          <w:b/>
          <w:bCs/>
        </w:rPr>
        <w:t>UPOTREBA:</w:t>
      </w:r>
    </w:p>
    <w:p w14:paraId="65E272EF" w14:textId="77777777" w:rsidR="004A7318" w:rsidRPr="004A7318" w:rsidRDefault="004A7318" w:rsidP="004A7318">
      <w:r w:rsidRPr="004A7318">
        <w:t xml:space="preserve">Koristiti na sobnoj temperaturi, iznad 14°C. Podloga mora biti suha, čista i bez prašine. Može se nanositi četkom, špahtlom, valjkom ili aparatom. Vrijeme primjene </w:t>
      </w:r>
      <w:proofErr w:type="spellStart"/>
      <w:r w:rsidRPr="004A7318">
        <w:t>max</w:t>
      </w:r>
      <w:proofErr w:type="spellEnd"/>
      <w:r w:rsidRPr="004A7318">
        <w:t>. 8min/20°C. Konačna čvrstoća postiže se nakon 24 sata Potrošnja cca. 150-200 g/m2, ovisno o upijanju vlage (jednostrano nanošenje). Za puno drvo nanesite oba ljepila. Uređaje i alat odmah operite vodom prije nego se ljepilo osuši.</w:t>
      </w:r>
    </w:p>
    <w:p w14:paraId="574D2D69" w14:textId="085BCE96" w:rsidR="00EB2191" w:rsidRDefault="00EB2191"/>
    <w:sectPr w:rsidR="00EB2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318"/>
    <w:rsid w:val="0024157E"/>
    <w:rsid w:val="002556F9"/>
    <w:rsid w:val="004A7318"/>
    <w:rsid w:val="005D1BD8"/>
    <w:rsid w:val="00EB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B6140"/>
  <w15:chartTrackingRefBased/>
  <w15:docId w15:val="{3070C704-588A-4132-94EC-F23A83C0A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A73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A73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A73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A73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A73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A73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A73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A73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A73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A73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A73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A73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A731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A731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A731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A731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A731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A731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A73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A73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A73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A73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A73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A731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A731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A731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A73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A731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A73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 Brežanski</dc:creator>
  <cp:keywords/>
  <dc:description/>
  <cp:lastModifiedBy>Bernard Brežanski</cp:lastModifiedBy>
  <cp:revision>1</cp:revision>
  <dcterms:created xsi:type="dcterms:W3CDTF">2026-09-21T06:00:00Z</dcterms:created>
  <dcterms:modified xsi:type="dcterms:W3CDTF">2026-09-21T06:01:00Z</dcterms:modified>
</cp:coreProperties>
</file>